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68273B" w:rsidRDefault="0068273B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All Saints’, Cuddesdon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Aston and Cuddesdon</w:t>
            </w:r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CF20E0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4E4EA8" w:rsidRPr="008C651E" w:rsidRDefault="004E4EA8" w:rsidP="008C651E">
            <w:pPr>
              <w:rPr>
                <w:lang w:bidi="en-US"/>
              </w:rPr>
            </w:pPr>
            <w:r>
              <w:rPr>
                <w:lang w:bidi="en-US"/>
              </w:rPr>
              <w:t>emmapennington153@gmail.com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75"/>
        <w:gridCol w:w="1546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AE60A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17/4/16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05"/>
        <w:gridCol w:w="1529"/>
        <w:gridCol w:w="3012"/>
        <w:gridCol w:w="1475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4E4EA8" w:rsidP="004E4EA8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7</w:t>
            </w:r>
            <w:r w:rsidR="00AE60AE">
              <w:rPr>
                <w:rFonts w:ascii="Calibri" w:eastAsia="Times New Roman" w:hAnsi="Calibri" w:cs="Times New Roman"/>
                <w:sz w:val="24"/>
                <w:lang w:val="en-US" w:bidi="en-US"/>
              </w:rPr>
              <w:t>/1/17</w:t>
            </w: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724ACB" w:rsidP="0002101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Beautiful place in heart of Oxfordshire countryside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Stable village population with transient college population</w:t>
            </w:r>
            <w:r w:rsidRPr="00724ACB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which includes varying number of families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724ACB" w:rsidRDefault="004E4EA8" w:rsidP="002419A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Strong sense of village community and support for the church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, its history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and events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Fabric in poor repair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Numerous visitors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with a comparatively wide variety of sustainable services and events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CF20E0" w:rsidP="00CF20E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Pred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omina</w:t>
            </w:r>
            <w:r>
              <w:rPr>
                <w:rFonts w:ascii="Calibri" w:eastAsia="Times New Roman" w:hAnsi="Calibri" w:cs="Times New Roman"/>
                <w:lang w:val="en-US" w:bidi="en-US"/>
              </w:rPr>
              <w:t>n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t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ly used 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by the college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8C651E" w:rsidRPr="008C651E" w:rsidTr="00E82860">
        <w:trPr>
          <w:trHeight w:val="279"/>
        </w:trPr>
        <w:tc>
          <w:tcPr>
            <w:tcW w:w="948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E82860">
        <w:trPr>
          <w:trHeight w:val="346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E82860">
        <w:trPr>
          <w:trHeight w:val="1941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2B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02101C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  <w:p w:rsidR="008C651E" w:rsidRPr="008C651E" w:rsidRDefault="0002101C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welcoming church to the staff and students of Ripon College Cuddesdon</w:t>
            </w:r>
          </w:p>
        </w:tc>
      </w:tr>
      <w:tr w:rsidR="008C651E" w:rsidRPr="008C651E" w:rsidTr="00E82860">
        <w:trPr>
          <w:trHeight w:val="163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2419A3" w:rsidP="002419A3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>Our three</w:t>
            </w:r>
            <w:r w:rsidR="008C651E"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724ACB" w:rsidP="0002101C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promote prayer and explore life’s big questions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FA4E0F" w:rsidP="00C2431D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hrough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address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ing the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poor state of fabric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 to develop the po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tential of the church space in order to share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its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heritage and be a welcoming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community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02101C" w:rsidRDefault="004E4EA8" w:rsidP="002419A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Outreach to </w:t>
            </w:r>
            <w:r w:rsidR="0002101C">
              <w:rPr>
                <w:rFonts w:ascii="Calibri" w:eastAsia="Times New Roman" w:hAnsi="Calibri" w:cs="Times New Roman"/>
                <w:lang w:val="en-US" w:bidi="en-US"/>
              </w:rPr>
              <w:t>families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and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young people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 and t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o 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>review our charitable giving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2419A3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r w:rsidR="0028426F">
        <w:rPr>
          <w:b/>
          <w:i/>
        </w:rPr>
        <w:t>Living Faith: sustaining the sacred centre, making disciples, making a difference in the world, creating vibrant Christian communities and shaping confident collaborative leadership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 xml:space="preserve">To continue providing special events and services within the church building which gathered everyone, regardless of faith, through its heritage and sanctity.  Forthcoming opportunities </w:t>
            </w:r>
            <w:r w:rsidRPr="00AE60AE">
              <w:lastRenderedPageBreak/>
              <w:t>include: the Celebration of the Restoration of All Saints’, future talks on the restoration aspects, charitable fundraising events and future opportunities.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0AE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lastRenderedPageBreak/>
              <w:t xml:space="preserve">To find opportunities to advertise and invite people to regular Sunday services </w:t>
            </w:r>
            <w:proofErr w:type="spellStart"/>
            <w:r w:rsidRPr="00AE60AE">
              <w:t>eg</w:t>
            </w:r>
            <w:proofErr w:type="spellEnd"/>
            <w:r w:rsidRPr="00AE60AE">
              <w:t xml:space="preserve"> Easter card.</w:t>
            </w:r>
          </w:p>
          <w:p w:rsidR="00AE60AE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 xml:space="preserve">To connect the regular congregation with those who come to All Saints’ for occasional offices </w:t>
            </w:r>
            <w:proofErr w:type="spellStart"/>
            <w:r w:rsidRPr="00AE60AE">
              <w:t>ie</w:t>
            </w:r>
            <w:proofErr w:type="spellEnd"/>
            <w:r w:rsidRPr="00AE60AE">
              <w:t xml:space="preserve"> following up baptisms and weddings with cards, presence at funerals and the Service of Light.</w:t>
            </w:r>
          </w:p>
          <w:p w:rsidR="000A65E6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>To revisit the expectations of engagement and needs of the college students.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 xml:space="preserve">To ensure that the worship event is welcoming and enables prayer </w:t>
            </w:r>
            <w:proofErr w:type="spellStart"/>
            <w:r w:rsidRPr="00AE60AE">
              <w:t>ie</w:t>
            </w:r>
            <w:proofErr w:type="spellEnd"/>
            <w:r w:rsidRPr="00AE60AE">
              <w:t xml:space="preserve"> the announcing of page numbers and does not feel rushed.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7E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714" w:hanging="357"/>
              <w:rPr>
                <w:rFonts w:ascii="Calibri" w:eastAsia="Times New Roman" w:hAnsi="Calibri" w:cs="Times New Roman"/>
                <w:lang w:val="en-US" w:bidi="en-US"/>
              </w:rPr>
            </w:pPr>
            <w:r w:rsidRPr="00AE60AE">
              <w:rPr>
                <w:rFonts w:ascii="Calibri" w:eastAsia="Times New Roman" w:hAnsi="Calibri" w:cs="Times New Roman"/>
                <w:lang w:val="en-US" w:bidi="en-US"/>
              </w:rPr>
              <w:t>To e</w:t>
            </w: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xplore grant opportunities with SODC for a new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server and to restore the bells</w:t>
            </w: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.  </w:t>
            </w:r>
            <w:bookmarkStart w:id="0" w:name="_GoBack"/>
            <w:bookmarkEnd w:id="0"/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E60AE" w:rsidRDefault="00C2431D" w:rsidP="00C243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To specify charitable opportunities and events through the year at March PCC and publicize a calendar in parish newsletter and in the church. 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CD1"/>
    <w:multiLevelType w:val="hybridMultilevel"/>
    <w:tmpl w:val="3BE2B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D53"/>
    <w:multiLevelType w:val="hybridMultilevel"/>
    <w:tmpl w:val="F1804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2CEA"/>
    <w:multiLevelType w:val="hybridMultilevel"/>
    <w:tmpl w:val="BAD8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2F62"/>
    <w:multiLevelType w:val="hybridMultilevel"/>
    <w:tmpl w:val="63B81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2EF"/>
    <w:multiLevelType w:val="hybridMultilevel"/>
    <w:tmpl w:val="EF20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101C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5E6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6963"/>
    <w:rsid w:val="00227BAE"/>
    <w:rsid w:val="00227FCD"/>
    <w:rsid w:val="002314A9"/>
    <w:rsid w:val="002362E3"/>
    <w:rsid w:val="00236B15"/>
    <w:rsid w:val="002405D0"/>
    <w:rsid w:val="002419A3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8426F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2C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1B2B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4EA8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3821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273B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4ACB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60AE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431D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20E0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286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87E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4E0F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CDE34-5026-4329-8384-F7B11AD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6D51-208E-42D4-9BE0-F4D6128C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2</cp:revision>
  <cp:lastPrinted>2017-07-07T15:52:00Z</cp:lastPrinted>
  <dcterms:created xsi:type="dcterms:W3CDTF">2017-07-07T15:52:00Z</dcterms:created>
  <dcterms:modified xsi:type="dcterms:W3CDTF">2017-07-07T15:52:00Z</dcterms:modified>
</cp:coreProperties>
</file>